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CEFC2" w14:textId="50E0DEAA" w:rsidR="003056D2" w:rsidRDefault="00144FC3">
      <w:pPr>
        <w:tabs>
          <w:tab w:val="left" w:pos="3960"/>
          <w:tab w:val="left" w:pos="5040"/>
        </w:tabs>
        <w:spacing w:line="360" w:lineRule="auto"/>
        <w:rPr>
          <w:rFonts w:ascii="Calibri" w:eastAsia="Calibri" w:hAnsi="Calibri" w:cs="Calibri"/>
          <w:sz w:val="22"/>
          <w:szCs w:val="22"/>
        </w:rPr>
      </w:pPr>
      <w:r>
        <w:rPr>
          <w:noProof/>
        </w:rPr>
        <mc:AlternateContent>
          <mc:Choice Requires="wps">
            <w:drawing>
              <wp:anchor distT="0" distB="0" distL="114300" distR="114300" simplePos="0" relativeHeight="251659264" behindDoc="0" locked="0" layoutInCell="1" hidden="0" allowOverlap="1" wp14:anchorId="5DCB10D3" wp14:editId="6E520D01">
                <wp:simplePos x="0" y="0"/>
                <wp:positionH relativeFrom="column">
                  <wp:posOffset>2552700</wp:posOffset>
                </wp:positionH>
                <wp:positionV relativeFrom="paragraph">
                  <wp:posOffset>131234</wp:posOffset>
                </wp:positionV>
                <wp:extent cx="3058022" cy="827405"/>
                <wp:effectExtent l="0" t="0" r="0" b="0"/>
                <wp:wrapNone/>
                <wp:docPr id="7" name="Rectangle 7"/>
                <wp:cNvGraphicFramePr/>
                <a:graphic xmlns:a="http://schemas.openxmlformats.org/drawingml/2006/main">
                  <a:graphicData uri="http://schemas.microsoft.com/office/word/2010/wordprocessingShape">
                    <wps:wsp>
                      <wps:cNvSpPr/>
                      <wps:spPr>
                        <a:xfrm>
                          <a:off x="0" y="0"/>
                          <a:ext cx="3058022" cy="827405"/>
                        </a:xfrm>
                        <a:prstGeom prst="rect">
                          <a:avLst/>
                        </a:prstGeom>
                        <a:solidFill>
                          <a:srgbClr val="FFFFFF"/>
                        </a:solidFill>
                        <a:ln>
                          <a:noFill/>
                        </a:ln>
                      </wps:spPr>
                      <wps:txbx>
                        <w:txbxContent>
                          <w:p w14:paraId="29022D70" w14:textId="77777777" w:rsidR="00144FC3" w:rsidRDefault="00144FC3" w:rsidP="00144FC3">
                            <w:pPr>
                              <w:textDirection w:val="btLr"/>
                            </w:pPr>
                            <w:r>
                              <w:rPr>
                                <w:rFonts w:ascii="Calibri" w:eastAsia="Calibri" w:hAnsi="Calibri" w:cs="Calibri"/>
                                <w:b/>
                                <w:color w:val="000000"/>
                              </w:rPr>
                              <w:t>For Immediate Release</w:t>
                            </w:r>
                          </w:p>
                          <w:p w14:paraId="5395E08D" w14:textId="77777777" w:rsidR="00144FC3" w:rsidRDefault="00144FC3" w:rsidP="00144FC3">
                            <w:pPr>
                              <w:textDirection w:val="btLr"/>
                            </w:pPr>
                            <w:r>
                              <w:rPr>
                                <w:rFonts w:ascii="Calibri" w:eastAsia="Calibri" w:hAnsi="Calibri" w:cs="Calibri"/>
                                <w:color w:val="000000"/>
                              </w:rPr>
                              <w:t>Contact:  Gerri Ann Eide</w:t>
                            </w:r>
                          </w:p>
                          <w:p w14:paraId="37D46A46" w14:textId="77777777" w:rsidR="00144FC3" w:rsidRDefault="00144FC3" w:rsidP="00144FC3">
                            <w:pPr>
                              <w:textDirection w:val="btLr"/>
                            </w:pPr>
                            <w:r>
                              <w:rPr>
                                <w:rFonts w:ascii="Calibri" w:eastAsia="Calibri" w:hAnsi="Calibri" w:cs="Calibri"/>
                                <w:color w:val="000000"/>
                              </w:rPr>
                              <w:t>605-765-4865 </w:t>
                            </w:r>
                            <w:r>
                              <w:rPr>
                                <w:rFonts w:ascii="Calibri" w:eastAsia="Calibri" w:hAnsi="Calibri" w:cs="Calibri"/>
                                <w:color w:val="000000"/>
                              </w:rPr>
                              <w:tab/>
                            </w:r>
                            <w:r>
                              <w:rPr>
                                <w:rFonts w:ascii="Calibri" w:eastAsia="Calibri" w:hAnsi="Calibri" w:cs="Calibri"/>
                                <w:color w:val="000000"/>
                              </w:rPr>
                              <w:tab/>
                            </w:r>
                          </w:p>
                          <w:p w14:paraId="6AFDCC3B" w14:textId="77777777" w:rsidR="00144FC3" w:rsidRDefault="00144FC3" w:rsidP="00144FC3">
                            <w:pPr>
                              <w:textDirection w:val="btLr"/>
                            </w:pPr>
                            <w:r>
                              <w:rPr>
                                <w:rFonts w:ascii="Calibri" w:eastAsia="Calibri" w:hAnsi="Calibri" w:cs="Calibri"/>
                                <w:color w:val="0000FF"/>
                                <w:u w:val="single"/>
                              </w:rPr>
                              <w:t>Gerri@sdffafoundation.org</w:t>
                            </w:r>
                            <w:r>
                              <w:rPr>
                                <w:rFonts w:ascii="Calibri" w:eastAsia="Calibri" w:hAnsi="Calibri" w:cs="Calibri"/>
                                <w:color w:val="000000"/>
                              </w:rPr>
                              <w:t xml:space="preserve"> </w:t>
                            </w:r>
                          </w:p>
                          <w:p w14:paraId="2590D43E" w14:textId="77777777" w:rsidR="00144FC3" w:rsidRDefault="00144FC3" w:rsidP="00144FC3">
                            <w:pPr>
                              <w:textDirection w:val="btLr"/>
                            </w:pPr>
                          </w:p>
                          <w:p w14:paraId="402B1C13" w14:textId="77777777" w:rsidR="00144FC3" w:rsidRDefault="00144FC3" w:rsidP="00144FC3">
                            <w:pPr>
                              <w:textDirection w:val="btLr"/>
                            </w:pPr>
                          </w:p>
                        </w:txbxContent>
                      </wps:txbx>
                      <wps:bodyPr spcFirstLastPara="1" wrap="square" lIns="91425" tIns="45700" rIns="91425" bIns="45700" anchor="t" anchorCtr="0">
                        <a:noAutofit/>
                      </wps:bodyPr>
                    </wps:wsp>
                  </a:graphicData>
                </a:graphic>
              </wp:anchor>
            </w:drawing>
          </mc:Choice>
          <mc:Fallback>
            <w:pict>
              <v:rect w14:anchorId="5DCB10D3" id="Rectangle 7" o:spid="_x0000_s1026" style="position:absolute;margin-left:201pt;margin-top:10.35pt;width:240.8pt;height:65.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" stroked="f">
                <v:textbox inset="2.53958mm,1.2694mm,2.53958mm,1.2694mm">
                  <w:txbxContent>
                    <w:p w14:paraId="29022D70" w14:textId="77777777" w:rsidR="00144FC3" w:rsidRDefault="00144FC3" w:rsidP="00144FC3">
                      <w:pPr>
                        <w:textDirection w:val="btLr"/>
                      </w:pPr>
                      <w:r>
                        <w:rPr>
                          <w:rFonts w:ascii="Calibri" w:eastAsia="Calibri" w:hAnsi="Calibri" w:cs="Calibri"/>
                          <w:b/>
                          <w:color w:val="000000"/>
                        </w:rPr>
                        <w:t>For Immediate Release</w:t>
                      </w:r>
                    </w:p>
                    <w:p w14:paraId="5395E08D" w14:textId="77777777" w:rsidR="00144FC3" w:rsidRDefault="00144FC3" w:rsidP="00144FC3">
                      <w:pPr>
                        <w:textDirection w:val="btLr"/>
                      </w:pPr>
                      <w:r>
                        <w:rPr>
                          <w:rFonts w:ascii="Calibri" w:eastAsia="Calibri" w:hAnsi="Calibri" w:cs="Calibri"/>
                          <w:color w:val="000000"/>
                        </w:rPr>
                        <w:t>Contact:  Gerri Ann Eide</w:t>
                      </w:r>
                    </w:p>
                    <w:p w14:paraId="37D46A46" w14:textId="77777777" w:rsidR="00144FC3" w:rsidRDefault="00144FC3" w:rsidP="00144FC3">
                      <w:pPr>
                        <w:textDirection w:val="btLr"/>
                      </w:pPr>
                      <w:r>
                        <w:rPr>
                          <w:rFonts w:ascii="Calibri" w:eastAsia="Calibri" w:hAnsi="Calibri" w:cs="Calibri"/>
                          <w:color w:val="000000"/>
                        </w:rPr>
                        <w:t>605-765-4865 </w:t>
                      </w:r>
                      <w:r>
                        <w:rPr>
                          <w:rFonts w:ascii="Calibri" w:eastAsia="Calibri" w:hAnsi="Calibri" w:cs="Calibri"/>
                          <w:color w:val="000000"/>
                        </w:rPr>
                        <w:tab/>
                      </w:r>
                      <w:r>
                        <w:rPr>
                          <w:rFonts w:ascii="Calibri" w:eastAsia="Calibri" w:hAnsi="Calibri" w:cs="Calibri"/>
                          <w:color w:val="000000"/>
                        </w:rPr>
                        <w:tab/>
                      </w:r>
                    </w:p>
                    <w:p w14:paraId="6AFDCC3B" w14:textId="77777777" w:rsidR="00144FC3" w:rsidRDefault="00144FC3" w:rsidP="00144FC3">
                      <w:pPr>
                        <w:textDirection w:val="btLr"/>
                      </w:pPr>
                      <w:r>
                        <w:rPr>
                          <w:rFonts w:ascii="Calibri" w:eastAsia="Calibri" w:hAnsi="Calibri" w:cs="Calibri"/>
                          <w:color w:val="0000FF"/>
                          <w:u w:val="single"/>
                        </w:rPr>
                        <w:t>Gerri@sdffafoundation.org</w:t>
                      </w:r>
                      <w:r>
                        <w:rPr>
                          <w:rFonts w:ascii="Calibri" w:eastAsia="Calibri" w:hAnsi="Calibri" w:cs="Calibri"/>
                          <w:color w:val="000000"/>
                        </w:rPr>
                        <w:t xml:space="preserve"> </w:t>
                      </w:r>
                    </w:p>
                    <w:p w14:paraId="2590D43E" w14:textId="77777777" w:rsidR="00144FC3" w:rsidRDefault="00144FC3" w:rsidP="00144FC3">
                      <w:pPr>
                        <w:textDirection w:val="btLr"/>
                      </w:pPr>
                    </w:p>
                    <w:p w14:paraId="402B1C13" w14:textId="77777777" w:rsidR="00144FC3" w:rsidRDefault="00144FC3" w:rsidP="00144FC3">
                      <w:pPr>
                        <w:textDirection w:val="btLr"/>
                      </w:pPr>
                    </w:p>
                  </w:txbxContent>
                </v:textbox>
              </v:rect>
            </w:pict>
          </mc:Fallback>
        </mc:AlternateContent>
      </w:r>
      <w:r w:rsidR="00000000">
        <w:rPr>
          <w:rFonts w:ascii="Calibri" w:eastAsia="Calibri" w:hAnsi="Calibri" w:cs="Calibri"/>
          <w:noProof/>
          <w:sz w:val="22"/>
          <w:szCs w:val="22"/>
        </w:rPr>
        <w:drawing>
          <wp:inline distT="0" distB="0" distL="0" distR="0" wp14:anchorId="46FF278E" wp14:editId="459D4A7A">
            <wp:extent cx="1505359" cy="1104191"/>
            <wp:effectExtent l="0" t="0" r="0" 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505359" cy="1104191"/>
                    </a:xfrm>
                    <a:prstGeom prst="rect">
                      <a:avLst/>
                    </a:prstGeom>
                    <a:ln/>
                  </pic:spPr>
                </pic:pic>
              </a:graphicData>
            </a:graphic>
          </wp:inline>
        </w:drawing>
      </w:r>
      <w:r w:rsidR="00000000">
        <w:rPr>
          <w:rFonts w:ascii="Calibri" w:eastAsia="Calibri" w:hAnsi="Calibri" w:cs="Calibri"/>
          <w:sz w:val="22"/>
          <w:szCs w:val="22"/>
        </w:rPr>
        <w:tab/>
      </w:r>
    </w:p>
    <w:p w14:paraId="0AE6C46A" w14:textId="77777777" w:rsidR="003056D2" w:rsidRDefault="00000000">
      <w:pPr>
        <w:tabs>
          <w:tab w:val="left" w:pos="5040"/>
        </w:tabs>
        <w:spacing w:line="360" w:lineRule="auto"/>
        <w:rPr>
          <w:rFonts w:ascii="Calibri" w:eastAsia="Calibri" w:hAnsi="Calibri" w:cs="Calibri"/>
          <w:sz w:val="22"/>
          <w:szCs w:val="22"/>
          <w:highlight w:val="white"/>
        </w:rPr>
      </w:pPr>
      <w:r>
        <w:rPr>
          <w:rFonts w:ascii="Calibri" w:eastAsia="Calibri" w:hAnsi="Calibri" w:cs="Calibri"/>
          <w:color w:val="000000"/>
          <w:sz w:val="22"/>
          <w:szCs w:val="22"/>
        </w:rPr>
        <w:tab/>
      </w:r>
    </w:p>
    <w:p w14:paraId="7F172AAD" w14:textId="77777777" w:rsidR="003420BB" w:rsidRPr="003420BB" w:rsidRDefault="003420BB" w:rsidP="003420BB">
      <w:pPr>
        <w:spacing w:line="360" w:lineRule="auto"/>
        <w:jc w:val="center"/>
        <w:rPr>
          <w:rFonts w:ascii="Calibri" w:eastAsia="Calibri" w:hAnsi="Calibri" w:cs="Calibri"/>
          <w:b/>
          <w:i/>
          <w:highlight w:val="white"/>
        </w:rPr>
      </w:pPr>
      <w:r w:rsidRPr="003420BB">
        <w:rPr>
          <w:rFonts w:ascii="Calibri" w:eastAsia="Calibri" w:hAnsi="Calibri" w:cs="Calibri"/>
          <w:b/>
          <w:i/>
          <w:highlight w:val="white"/>
        </w:rPr>
        <w:tab/>
      </w:r>
    </w:p>
    <w:p w14:paraId="36CD3711" w14:textId="77777777" w:rsidR="003420BB" w:rsidRPr="003420BB" w:rsidRDefault="003420BB" w:rsidP="003420BB">
      <w:pPr>
        <w:spacing w:line="360" w:lineRule="auto"/>
        <w:jc w:val="center"/>
        <w:rPr>
          <w:rFonts w:ascii="Calibri" w:eastAsia="Calibri" w:hAnsi="Calibri" w:cs="Calibri"/>
          <w:b/>
          <w:i/>
          <w:highlight w:val="white"/>
        </w:rPr>
      </w:pPr>
      <w:r w:rsidRPr="003420BB">
        <w:rPr>
          <w:rFonts w:ascii="Calibri" w:eastAsia="Calibri" w:hAnsi="Calibri" w:cs="Calibri"/>
          <w:b/>
          <w:bCs/>
          <w:i/>
          <w:iCs/>
          <w:highlight w:val="white"/>
        </w:rPr>
        <w:t>FFA members package 55,728 meals during Living to Serve Day</w:t>
      </w:r>
    </w:p>
    <w:p w14:paraId="79C669B4" w14:textId="2E39F8C3" w:rsidR="003420BB" w:rsidRPr="003420BB" w:rsidRDefault="003420BB" w:rsidP="003420BB">
      <w:pPr>
        <w:spacing w:line="360" w:lineRule="auto"/>
        <w:rPr>
          <w:rFonts w:ascii="Calibri" w:eastAsia="Calibri" w:hAnsi="Calibri" w:cs="Calibri"/>
          <w:bCs/>
          <w:iCs/>
          <w:highlight w:val="white"/>
        </w:rPr>
      </w:pPr>
      <w:r w:rsidRPr="003420BB">
        <w:rPr>
          <w:rFonts w:ascii="Calibri" w:eastAsia="Calibri" w:hAnsi="Calibri" w:cs="Calibri"/>
          <w:bCs/>
          <w:iCs/>
          <w:highlight w:val="white"/>
        </w:rPr>
        <w:t xml:space="preserve">(Bath, SD) – April </w:t>
      </w:r>
      <w:r w:rsidR="00426ED7">
        <w:rPr>
          <w:rFonts w:ascii="Calibri" w:eastAsia="Calibri" w:hAnsi="Calibri" w:cs="Calibri"/>
          <w:bCs/>
          <w:iCs/>
          <w:highlight w:val="white"/>
        </w:rPr>
        <w:t>9</w:t>
      </w:r>
      <w:r w:rsidRPr="003420BB">
        <w:rPr>
          <w:rFonts w:ascii="Calibri" w:eastAsia="Calibri" w:hAnsi="Calibri" w:cs="Calibri"/>
          <w:bCs/>
          <w:iCs/>
          <w:highlight w:val="white"/>
        </w:rPr>
        <w:t>, 2025 – The blue corduroy jacket is a familiar symbol of the FFA</w:t>
      </w:r>
      <w:r w:rsidRPr="003420BB">
        <w:rPr>
          <w:rFonts w:ascii="Calibri" w:eastAsia="Calibri" w:hAnsi="Calibri" w:cs="Calibri"/>
          <w:b/>
          <w:iCs/>
          <w:highlight w:val="white"/>
        </w:rPr>
        <w:t xml:space="preserve"> </w:t>
      </w:r>
      <w:r w:rsidRPr="003420BB">
        <w:rPr>
          <w:rFonts w:ascii="Calibri" w:eastAsia="Calibri" w:hAnsi="Calibri" w:cs="Calibri"/>
          <w:bCs/>
          <w:iCs/>
          <w:highlight w:val="white"/>
        </w:rPr>
        <w:t>organization, worn as part of official dress during most FFA activities. On April 3</w:t>
      </w:r>
      <w:r w:rsidRPr="003420BB">
        <w:rPr>
          <w:rFonts w:ascii="Calibri" w:eastAsia="Calibri" w:hAnsi="Calibri" w:cs="Calibri"/>
          <w:bCs/>
          <w:iCs/>
          <w:highlight w:val="white"/>
          <w:vertAlign w:val="superscript"/>
        </w:rPr>
        <w:t>rd</w:t>
      </w:r>
      <w:r w:rsidRPr="003420BB">
        <w:rPr>
          <w:rFonts w:ascii="Calibri" w:eastAsia="Calibri" w:hAnsi="Calibri" w:cs="Calibri"/>
          <w:bCs/>
          <w:iCs/>
          <w:highlight w:val="white"/>
        </w:rPr>
        <w:t xml:space="preserve"> at the South Dakota FFA convention in Brookings, as part of a SD FFA Living to Serve Day, members removed their jackets and</w:t>
      </w:r>
      <w:r w:rsidRPr="003420BB">
        <w:rPr>
          <w:rFonts w:ascii="Calibri" w:eastAsia="Calibri" w:hAnsi="Calibri" w:cs="Calibri"/>
          <w:b/>
          <w:i/>
          <w:highlight w:val="white"/>
        </w:rPr>
        <w:t xml:space="preserve"> </w:t>
      </w:r>
      <w:r w:rsidRPr="003420BB">
        <w:rPr>
          <w:rFonts w:ascii="Calibri" w:eastAsia="Calibri" w:hAnsi="Calibri" w:cs="Calibri"/>
          <w:bCs/>
          <w:iCs/>
          <w:highlight w:val="white"/>
        </w:rPr>
        <w:t>rolled up their sleeves to help stop hunger in South Dakota.</w:t>
      </w:r>
    </w:p>
    <w:p w14:paraId="4BD2191F" w14:textId="77777777" w:rsidR="003420BB" w:rsidRPr="003420BB" w:rsidRDefault="003420BB" w:rsidP="003420BB">
      <w:pPr>
        <w:spacing w:line="360" w:lineRule="auto"/>
        <w:rPr>
          <w:rFonts w:ascii="Calibri" w:eastAsia="Calibri" w:hAnsi="Calibri" w:cs="Calibri"/>
          <w:bCs/>
          <w:iCs/>
          <w:highlight w:val="white"/>
        </w:rPr>
      </w:pPr>
      <w:r w:rsidRPr="003420BB">
        <w:rPr>
          <w:rFonts w:ascii="Calibri" w:eastAsia="Calibri" w:hAnsi="Calibri" w:cs="Calibri"/>
          <w:bCs/>
          <w:iCs/>
          <w:highlight w:val="white"/>
        </w:rPr>
        <w:t>Working with industry and Meals of Hope, this South Dakota FFA Foundation hands-on project combats hunger.  SD FFA members measured, poured, sealed, and boxed 55,728 meals in assembly line fashion. Members stopped in between workshops and competitive events throughout convention and left the event knowing that by giving a few minutes of their time they would make a significant difference in the life of a person less fortunate than themselves.  </w:t>
      </w:r>
    </w:p>
    <w:p w14:paraId="561AA87B" w14:textId="70FF15A4" w:rsidR="003420BB" w:rsidRPr="003420BB" w:rsidRDefault="003420BB" w:rsidP="003420BB">
      <w:pPr>
        <w:spacing w:line="360" w:lineRule="auto"/>
        <w:rPr>
          <w:rFonts w:ascii="Calibri" w:eastAsia="Calibri" w:hAnsi="Calibri" w:cs="Calibri"/>
          <w:bCs/>
          <w:iCs/>
          <w:highlight w:val="white"/>
        </w:rPr>
      </w:pPr>
      <w:r w:rsidRPr="003420BB">
        <w:rPr>
          <w:rFonts w:ascii="Calibri" w:eastAsia="Calibri" w:hAnsi="Calibri" w:cs="Calibri"/>
          <w:bCs/>
          <w:iCs/>
          <w:highlight w:val="white"/>
        </w:rPr>
        <w:t>   </w:t>
      </w:r>
      <w:r w:rsidRPr="003420BB">
        <w:rPr>
          <w:rFonts w:ascii="Calibri" w:eastAsia="Calibri" w:hAnsi="Calibri" w:cs="Calibri"/>
          <w:bCs/>
          <w:iCs/>
          <w:highlight w:val="white"/>
        </w:rPr>
        <w:tab/>
        <w:t>The Meals of Hope food packages are a hearty Chicken flavored Rice &amp; Vegetable Soup meal.  All of the 55,728 meals were donated to Feeding South Dakota based in Sioux Falls and the Feeding Brookings food pantry these meals will be distributed across our state, Jennifer Stensaas, Community Engagement Manager for Feeding South Dakota attended and expressed great appreciation for the event, the members' hard work, and SD FFA’s food donation. In addition, when asked how long the supply might last, Jennifer stated that during high need times it may only last 30-60 days. </w:t>
      </w:r>
    </w:p>
    <w:p w14:paraId="57BE57F0" w14:textId="5BC8DC7D" w:rsidR="003420BB" w:rsidRPr="003420BB" w:rsidRDefault="003420BB" w:rsidP="003420BB">
      <w:pPr>
        <w:spacing w:line="360" w:lineRule="auto"/>
        <w:rPr>
          <w:rFonts w:ascii="Calibri" w:eastAsia="Calibri" w:hAnsi="Calibri" w:cs="Calibri"/>
          <w:bCs/>
          <w:iCs/>
          <w:highlight w:val="white"/>
        </w:rPr>
      </w:pPr>
      <w:r w:rsidRPr="003420BB">
        <w:rPr>
          <w:rFonts w:ascii="Calibri" w:eastAsia="Calibri" w:hAnsi="Calibri" w:cs="Calibri"/>
          <w:bCs/>
          <w:iCs/>
          <w:highlight w:val="white"/>
        </w:rPr>
        <w:t>     </w:t>
      </w:r>
      <w:r w:rsidR="00070216">
        <w:rPr>
          <w:rFonts w:ascii="Calibri" w:eastAsia="Calibri" w:hAnsi="Calibri" w:cs="Calibri"/>
          <w:bCs/>
          <w:iCs/>
          <w:highlight w:val="white"/>
        </w:rPr>
        <w:tab/>
      </w:r>
      <w:r w:rsidRPr="003420BB">
        <w:rPr>
          <w:rFonts w:ascii="Calibri" w:eastAsia="Calibri" w:hAnsi="Calibri" w:cs="Calibri"/>
          <w:bCs/>
          <w:iCs/>
          <w:highlight w:val="white"/>
        </w:rPr>
        <w:t>Sandy Osterday, SD FFA Foundation board president and event chairman added, “The South Dakota FFA and FFA Foundation are proud to be able to have a part in providing quality food to families in need across our state. We are grateful for our sponsors who believe in our mission of Living to Serve. “</w:t>
      </w:r>
    </w:p>
    <w:p w14:paraId="3C40898C" w14:textId="04EE3AB4" w:rsidR="003420BB" w:rsidRPr="003420BB" w:rsidRDefault="003420BB" w:rsidP="00070216">
      <w:pPr>
        <w:spacing w:line="360" w:lineRule="auto"/>
        <w:ind w:firstLine="720"/>
        <w:rPr>
          <w:rFonts w:ascii="Calibri" w:eastAsia="Calibri" w:hAnsi="Calibri" w:cs="Calibri"/>
          <w:bCs/>
          <w:iCs/>
          <w:highlight w:val="white"/>
        </w:rPr>
      </w:pPr>
      <w:r w:rsidRPr="003420BB">
        <w:rPr>
          <w:rFonts w:ascii="Calibri" w:eastAsia="Calibri" w:hAnsi="Calibri" w:cs="Calibri"/>
          <w:bCs/>
          <w:iCs/>
          <w:highlight w:val="white"/>
        </w:rPr>
        <w:t xml:space="preserve">The South Dakota FFA Foundation received event funding through grants provided by Global Harvest Foods, Beck’s Hybrids, Farmhouse Fraternity – SDSU, and Corteva </w:t>
      </w:r>
      <w:r w:rsidRPr="003420BB">
        <w:rPr>
          <w:rFonts w:ascii="Calibri" w:eastAsia="Calibri" w:hAnsi="Calibri" w:cs="Calibri"/>
          <w:bCs/>
          <w:iCs/>
          <w:highlight w:val="white"/>
        </w:rPr>
        <w:lastRenderedPageBreak/>
        <w:t>Agriscience’s, Pioneer seed team, who also provided area staff that were great hands-on help during the event.  </w:t>
      </w:r>
    </w:p>
    <w:p w14:paraId="12E9A743" w14:textId="77777777" w:rsidR="003420BB" w:rsidRPr="003420BB" w:rsidRDefault="003420BB" w:rsidP="00070216">
      <w:pPr>
        <w:spacing w:line="360" w:lineRule="auto"/>
        <w:ind w:firstLine="720"/>
        <w:rPr>
          <w:rFonts w:ascii="Calibri" w:eastAsia="Calibri" w:hAnsi="Calibri" w:cs="Calibri"/>
          <w:bCs/>
          <w:iCs/>
          <w:highlight w:val="white"/>
        </w:rPr>
      </w:pPr>
      <w:r w:rsidRPr="003420BB">
        <w:rPr>
          <w:rFonts w:ascii="Calibri" w:eastAsia="Calibri" w:hAnsi="Calibri" w:cs="Calibri"/>
          <w:bCs/>
          <w:iCs/>
          <w:highlight w:val="white"/>
        </w:rPr>
        <w:t xml:space="preserve">The SD FFA Foundation supports Agricultural Education and the FFA's mission to make a difference in the lives of students by developing their potential for premier leadership, personal growth and career success through agricultural education. For more information about the South Dakota FFA Foundation and South Dakota's FFA programs, visit </w:t>
      </w:r>
      <w:hyperlink r:id="rId6" w:history="1">
        <w:r w:rsidRPr="003420BB">
          <w:rPr>
            <w:rStyle w:val="Hyperlink"/>
            <w:rFonts w:ascii="Calibri" w:eastAsia="Calibri" w:hAnsi="Calibri" w:cs="Calibri"/>
            <w:bCs/>
            <w:iCs/>
            <w:highlight w:val="white"/>
          </w:rPr>
          <w:t>www.sdffafoundation.org</w:t>
        </w:r>
      </w:hyperlink>
      <w:r w:rsidRPr="003420BB">
        <w:rPr>
          <w:rFonts w:ascii="Calibri" w:eastAsia="Calibri" w:hAnsi="Calibri" w:cs="Calibri"/>
          <w:bCs/>
          <w:iCs/>
          <w:highlight w:val="white"/>
        </w:rPr>
        <w:t xml:space="preserve"> or follow us on Facebook.</w:t>
      </w:r>
    </w:p>
    <w:p w14:paraId="28C2824B" w14:textId="77777777" w:rsidR="003420BB" w:rsidRPr="003420BB" w:rsidRDefault="003420BB" w:rsidP="003420BB">
      <w:pPr>
        <w:spacing w:line="360" w:lineRule="auto"/>
        <w:rPr>
          <w:rFonts w:ascii="Calibri" w:eastAsia="Calibri" w:hAnsi="Calibri" w:cs="Calibri"/>
          <w:bCs/>
          <w:iCs/>
          <w:highlight w:val="white"/>
        </w:rPr>
      </w:pPr>
      <w:r w:rsidRPr="003420BB">
        <w:rPr>
          <w:rFonts w:ascii="Calibri" w:eastAsia="Calibri" w:hAnsi="Calibri" w:cs="Calibri"/>
          <w:bCs/>
          <w:iCs/>
          <w:highlight w:val="white"/>
          <w:u w:val="single"/>
        </w:rPr>
        <w:t>Photos:</w:t>
      </w:r>
      <w:r w:rsidRPr="003420BB">
        <w:rPr>
          <w:rFonts w:ascii="Calibri" w:eastAsia="Calibri" w:hAnsi="Calibri" w:cs="Calibri"/>
          <w:bCs/>
          <w:iCs/>
          <w:highlight w:val="white"/>
        </w:rPr>
        <w:t xml:space="preserve"> FFA members from across the state work together to measure, package and seal meals during the Day of Service, Meals of Hope Project at State FFA Convention. </w:t>
      </w:r>
    </w:p>
    <w:p w14:paraId="490D3FA0" w14:textId="77777777" w:rsidR="003420BB" w:rsidRPr="003420BB" w:rsidRDefault="003420BB" w:rsidP="003420BB">
      <w:pPr>
        <w:spacing w:line="360" w:lineRule="auto"/>
        <w:jc w:val="center"/>
        <w:rPr>
          <w:rFonts w:ascii="Calibri" w:eastAsia="Calibri" w:hAnsi="Calibri" w:cs="Calibri"/>
          <w:bCs/>
          <w:iCs/>
          <w:highlight w:val="white"/>
        </w:rPr>
      </w:pPr>
      <w:r w:rsidRPr="003420BB">
        <w:rPr>
          <w:rFonts w:ascii="Calibri" w:eastAsia="Calibri" w:hAnsi="Calibri" w:cs="Calibri"/>
          <w:bCs/>
          <w:iCs/>
          <w:highlight w:val="white"/>
        </w:rPr>
        <w:t>#   #   #</w:t>
      </w:r>
    </w:p>
    <w:p w14:paraId="456B789E" w14:textId="5FDBA7E7" w:rsidR="003056D2" w:rsidRPr="003420BB" w:rsidRDefault="003056D2" w:rsidP="003420BB">
      <w:pPr>
        <w:spacing w:line="360" w:lineRule="auto"/>
        <w:rPr>
          <w:rFonts w:ascii="Calibri" w:eastAsia="Calibri" w:hAnsi="Calibri" w:cs="Calibri"/>
          <w:bCs/>
          <w:iCs/>
        </w:rPr>
      </w:pPr>
    </w:p>
    <w:sectPr w:rsidR="003056D2" w:rsidRPr="003420B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6D2"/>
    <w:rsid w:val="00024BAE"/>
    <w:rsid w:val="00070216"/>
    <w:rsid w:val="00144FC3"/>
    <w:rsid w:val="003056D2"/>
    <w:rsid w:val="003420BB"/>
    <w:rsid w:val="00426ED7"/>
    <w:rsid w:val="004954EA"/>
    <w:rsid w:val="006C39A9"/>
    <w:rsid w:val="00716C89"/>
    <w:rsid w:val="00C626BF"/>
    <w:rsid w:val="00DE60F0"/>
    <w:rsid w:val="00E06B3E"/>
    <w:rsid w:val="00F24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AB267"/>
  <w15:docId w15:val="{B3C3D50E-C8F0-4A79-B0D6-969368F2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7D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nhideWhenUsed/>
    <w:rsid w:val="003547DA"/>
    <w:rPr>
      <w:color w:val="0000FF"/>
      <w:u w:val="single"/>
    </w:rPr>
  </w:style>
  <w:style w:type="paragraph" w:styleId="NormalWeb">
    <w:name w:val="Normal (Web)"/>
    <w:basedOn w:val="Normal"/>
    <w:unhideWhenUsed/>
    <w:rsid w:val="003547DA"/>
    <w:pPr>
      <w:spacing w:before="100" w:beforeAutospacing="1" w:after="100" w:afterAutospacing="1"/>
    </w:pPr>
  </w:style>
  <w:style w:type="paragraph" w:styleId="BalloonText">
    <w:name w:val="Balloon Text"/>
    <w:basedOn w:val="Normal"/>
    <w:link w:val="BalloonTextChar"/>
    <w:uiPriority w:val="99"/>
    <w:semiHidden/>
    <w:unhideWhenUsed/>
    <w:rsid w:val="005B53DA"/>
    <w:rPr>
      <w:rFonts w:ascii="Tahoma" w:hAnsi="Tahoma" w:cs="Tahoma"/>
      <w:sz w:val="16"/>
      <w:szCs w:val="16"/>
    </w:rPr>
  </w:style>
  <w:style w:type="character" w:customStyle="1" w:styleId="BalloonTextChar">
    <w:name w:val="Balloon Text Char"/>
    <w:basedOn w:val="DefaultParagraphFont"/>
    <w:link w:val="BalloonText"/>
    <w:uiPriority w:val="99"/>
    <w:semiHidden/>
    <w:rsid w:val="005B53D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94EAE"/>
    <w:rPr>
      <w:sz w:val="16"/>
      <w:szCs w:val="16"/>
    </w:rPr>
  </w:style>
  <w:style w:type="paragraph" w:styleId="CommentText">
    <w:name w:val="annotation text"/>
    <w:basedOn w:val="Normal"/>
    <w:link w:val="CommentTextChar"/>
    <w:uiPriority w:val="99"/>
    <w:semiHidden/>
    <w:unhideWhenUsed/>
    <w:rsid w:val="00794EAE"/>
    <w:rPr>
      <w:sz w:val="20"/>
      <w:szCs w:val="20"/>
    </w:rPr>
  </w:style>
  <w:style w:type="character" w:customStyle="1" w:styleId="CommentTextChar">
    <w:name w:val="Comment Text Char"/>
    <w:basedOn w:val="DefaultParagraphFont"/>
    <w:link w:val="CommentText"/>
    <w:uiPriority w:val="99"/>
    <w:semiHidden/>
    <w:rsid w:val="00794EA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4EAE"/>
    <w:rPr>
      <w:b/>
      <w:bCs/>
    </w:rPr>
  </w:style>
  <w:style w:type="character" w:customStyle="1" w:styleId="CommentSubjectChar">
    <w:name w:val="Comment Subject Char"/>
    <w:basedOn w:val="CommentTextChar"/>
    <w:link w:val="CommentSubject"/>
    <w:uiPriority w:val="99"/>
    <w:semiHidden/>
    <w:rsid w:val="00794EAE"/>
    <w:rPr>
      <w:rFonts w:ascii="Times New Roman" w:eastAsia="Times New Roman" w:hAnsi="Times New Roman" w:cs="Times New Roman"/>
      <w:b/>
      <w:bCs/>
      <w:sz w:val="20"/>
      <w:szCs w:val="20"/>
    </w:rPr>
  </w:style>
  <w:style w:type="paragraph" w:styleId="ListParagraph">
    <w:name w:val="List Paragraph"/>
    <w:basedOn w:val="Normal"/>
    <w:uiPriority w:val="34"/>
    <w:qFormat/>
    <w:rsid w:val="00794EAE"/>
    <w:pPr>
      <w:ind w:left="720"/>
    </w:pPr>
    <w:rPr>
      <w:rFonts w:ascii="Calibri" w:eastAsiaTheme="minorHAnsi" w:hAnsi="Calibri"/>
      <w:sz w:val="22"/>
      <w:szCs w:val="22"/>
    </w:rPr>
  </w:style>
  <w:style w:type="character" w:customStyle="1" w:styleId="apple-converted-space">
    <w:name w:val="apple-converted-space"/>
    <w:basedOn w:val="DefaultParagraphFont"/>
    <w:rsid w:val="00CB1705"/>
  </w:style>
  <w:style w:type="character" w:styleId="Strong">
    <w:name w:val="Strong"/>
    <w:basedOn w:val="DefaultParagraphFont"/>
    <w:uiPriority w:val="22"/>
    <w:qFormat/>
    <w:rsid w:val="00437BB9"/>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3420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06781">
      <w:bodyDiv w:val="1"/>
      <w:marLeft w:val="0"/>
      <w:marRight w:val="0"/>
      <w:marTop w:val="0"/>
      <w:marBottom w:val="0"/>
      <w:divBdr>
        <w:top w:val="none" w:sz="0" w:space="0" w:color="auto"/>
        <w:left w:val="none" w:sz="0" w:space="0" w:color="auto"/>
        <w:bottom w:val="none" w:sz="0" w:space="0" w:color="auto"/>
        <w:right w:val="none" w:sz="0" w:space="0" w:color="auto"/>
      </w:divBdr>
    </w:div>
    <w:div w:id="1500464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dffafoundation.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y3uIiiUKbc0rzajvZdGEC+wIbw==">CgMxLjA4AHIhMWlkRUZZYlRTR0lMSWhYY3psT0wwbWZHSk5JZExYSnlG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c:creator>
  <cp:lastModifiedBy>Gerri Eide</cp:lastModifiedBy>
  <cp:revision>7</cp:revision>
  <dcterms:created xsi:type="dcterms:W3CDTF">2025-04-08T17:55:00Z</dcterms:created>
  <dcterms:modified xsi:type="dcterms:W3CDTF">2025-04-09T17:52:00Z</dcterms:modified>
</cp:coreProperties>
</file>